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EE" w:rsidRPr="009846A7" w:rsidRDefault="00A27DEE" w:rsidP="00A27DEE">
      <w:pPr>
        <w:pStyle w:val="a4"/>
        <w:keepNext/>
        <w:pageBreakBefore/>
        <w:ind w:left="6480"/>
        <w:rPr>
          <w:b w:val="0"/>
          <w:bCs w:val="0"/>
        </w:rPr>
      </w:pPr>
      <w:bookmarkStart w:id="0" w:name="_Ref422747034"/>
      <w:r w:rsidRPr="009846A7">
        <w:rPr>
          <w:b w:val="0"/>
          <w:bCs w:val="0"/>
        </w:rPr>
        <w:t xml:space="preserve">Приложение № </w:t>
      </w:r>
      <w:r w:rsidR="00826752" w:rsidRPr="009846A7">
        <w:rPr>
          <w:b w:val="0"/>
          <w:bCs w:val="0"/>
        </w:rPr>
        <w:fldChar w:fldCharType="begin"/>
      </w:r>
      <w:r w:rsidRPr="009846A7">
        <w:rPr>
          <w:b w:val="0"/>
          <w:bCs w:val="0"/>
        </w:rPr>
        <w:instrText xml:space="preserve"> SEQ Приложение_№ \* ARABIC </w:instrText>
      </w:r>
      <w:r w:rsidR="00826752" w:rsidRPr="009846A7">
        <w:rPr>
          <w:b w:val="0"/>
          <w:bCs w:val="0"/>
        </w:rPr>
        <w:fldChar w:fldCharType="separate"/>
      </w:r>
      <w:r>
        <w:rPr>
          <w:b w:val="0"/>
          <w:bCs w:val="0"/>
          <w:noProof/>
        </w:rPr>
        <w:t>4</w:t>
      </w:r>
      <w:r w:rsidR="00826752" w:rsidRPr="009846A7">
        <w:rPr>
          <w:b w:val="0"/>
          <w:bCs w:val="0"/>
        </w:rPr>
        <w:fldChar w:fldCharType="end"/>
      </w:r>
      <w:bookmarkEnd w:id="0"/>
      <w:r>
        <w:rPr>
          <w:b w:val="0"/>
          <w:bCs w:val="0"/>
        </w:rPr>
        <w:br/>
      </w:r>
      <w:r w:rsidRPr="0072424C">
        <w:rPr>
          <w:b w:val="0"/>
          <w:bCs w:val="0"/>
        </w:rPr>
        <w:t xml:space="preserve">к </w:t>
      </w:r>
      <w:proofErr w:type="spellStart"/>
      <w:r>
        <w:rPr>
          <w:b w:val="0"/>
          <w:bCs w:val="0"/>
        </w:rPr>
        <w:t>Антикоррупционной</w:t>
      </w:r>
      <w:proofErr w:type="spellEnd"/>
      <w:r>
        <w:rPr>
          <w:b w:val="0"/>
          <w:bCs w:val="0"/>
        </w:rPr>
        <w:t xml:space="preserve"> политике</w:t>
      </w:r>
      <w:r>
        <w:rPr>
          <w:b w:val="0"/>
          <w:bCs w:val="0"/>
        </w:rPr>
        <w:br/>
      </w:r>
      <w:r w:rsidRPr="00380E39">
        <w:rPr>
          <w:b w:val="0"/>
          <w:bCs w:val="0"/>
          <w:color w:val="000000" w:themeColor="text1"/>
        </w:rPr>
        <w:t xml:space="preserve">муниципального дошкольного образовательного учреждения детского сада № </w:t>
      </w:r>
      <w:r w:rsidR="004F0983">
        <w:rPr>
          <w:b w:val="0"/>
          <w:bCs w:val="0"/>
          <w:color w:val="000000" w:themeColor="text1"/>
        </w:rPr>
        <w:t>10</w:t>
      </w:r>
    </w:p>
    <w:p w:rsidR="00A27DEE" w:rsidRDefault="00A27DEE" w:rsidP="00A27DEE">
      <w:pPr>
        <w:autoSpaceDE w:val="0"/>
        <w:autoSpaceDN w:val="0"/>
        <w:adjustRightInd w:val="0"/>
        <w:jc w:val="both"/>
      </w:pPr>
    </w:p>
    <w:p w:rsidR="00A27DEE" w:rsidRDefault="00A27DEE" w:rsidP="00A27DEE">
      <w:pPr>
        <w:autoSpaceDE w:val="0"/>
        <w:autoSpaceDN w:val="0"/>
        <w:adjustRightInd w:val="0"/>
        <w:jc w:val="both"/>
      </w:pPr>
    </w:p>
    <w:p w:rsidR="00A27DEE" w:rsidRPr="00A27DEE" w:rsidRDefault="00A27DEE" w:rsidP="00A27DEE">
      <w:pPr>
        <w:keepNext/>
        <w:keepLines/>
        <w:spacing w:before="240"/>
        <w:jc w:val="center"/>
        <w:rPr>
          <w:rFonts w:ascii="Times New Roman" w:hAnsi="Times New Roman" w:cs="Times New Roman"/>
          <w:b/>
          <w:bCs/>
          <w:kern w:val="26"/>
          <w:sz w:val="28"/>
          <w:szCs w:val="28"/>
        </w:rPr>
      </w:pPr>
      <w:r w:rsidRPr="00A27DEE">
        <w:rPr>
          <w:rFonts w:ascii="Times New Roman" w:hAnsi="Times New Roman" w:cs="Times New Roman"/>
          <w:b/>
          <w:bCs/>
          <w:kern w:val="26"/>
          <w:sz w:val="28"/>
          <w:szCs w:val="28"/>
        </w:rPr>
        <w:t>Регламент обмена подарками и знаками делового гостеприимства</w:t>
      </w:r>
      <w:r w:rsidR="004F0983">
        <w:rPr>
          <w:rFonts w:ascii="Times New Roman" w:hAnsi="Times New Roman" w:cs="Times New Roman"/>
          <w:b/>
          <w:bCs/>
          <w:kern w:val="26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0A0"/>
      </w:tblPr>
      <w:tblGrid>
        <w:gridCol w:w="9570"/>
      </w:tblGrid>
      <w:tr w:rsidR="00A27DEE" w:rsidRPr="00A27DEE" w:rsidTr="009D04B7">
        <w:tc>
          <w:tcPr>
            <w:tcW w:w="9570" w:type="dxa"/>
            <w:tcBorders>
              <w:bottom w:val="single" w:sz="4" w:space="0" w:color="auto"/>
            </w:tcBorders>
          </w:tcPr>
          <w:p w:rsidR="004F0983" w:rsidRDefault="004F0983" w:rsidP="004F098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муниципального</w:t>
            </w:r>
            <w:r w:rsidR="00A27DEE" w:rsidRPr="00A27D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дошкольного образовательного учреждения </w:t>
            </w:r>
          </w:p>
          <w:p w:rsidR="00A27DEE" w:rsidRPr="00A27DEE" w:rsidRDefault="00A27DEE" w:rsidP="004F0983">
            <w:pPr>
              <w:jc w:val="center"/>
              <w:rPr>
                <w:rFonts w:ascii="Times New Roman" w:hAnsi="Times New Roman" w:cs="Times New Roman"/>
                <w:color w:val="FF0000"/>
                <w:kern w:val="26"/>
                <w:sz w:val="28"/>
                <w:szCs w:val="28"/>
              </w:rPr>
            </w:pPr>
            <w:r w:rsidRPr="00A27D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детского сада № </w:t>
            </w:r>
            <w:r w:rsidR="004F09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A27DEE" w:rsidRPr="00A27DEE" w:rsidRDefault="00A27DEE" w:rsidP="00A27DEE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</w:rPr>
      </w:pPr>
      <w:r w:rsidRPr="00A27DEE">
        <w:rPr>
          <w:b/>
          <w:bCs/>
        </w:rPr>
        <w:t>Общие положения</w:t>
      </w:r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proofErr w:type="gramStart"/>
      <w:r w:rsidRPr="00A27DEE">
        <w:t xml:space="preserve">Настоящий Регламент обмена деловыми подарками и знаками делового гостеприимства </w:t>
      </w:r>
      <w:r w:rsidRPr="00A27DEE">
        <w:rPr>
          <w:bCs/>
          <w:color w:val="000000" w:themeColor="text1"/>
        </w:rPr>
        <w:t xml:space="preserve">муниципального дошкольного образовательного учреждения детского сада № </w:t>
      </w:r>
      <w:r w:rsidR="004F0983">
        <w:rPr>
          <w:bCs/>
          <w:color w:val="000000" w:themeColor="text1"/>
        </w:rPr>
        <w:t>10</w:t>
      </w:r>
      <w:r w:rsidRPr="00A27DEE">
        <w:t xml:space="preserve">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  <w:proofErr w:type="gramEnd"/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r w:rsidRPr="00A27DEE">
        <w:t>Целями Регламента обмена деловыми подарками являются:</w:t>
      </w:r>
    </w:p>
    <w:p w:rsidR="00A27DEE" w:rsidRPr="00A27DEE" w:rsidRDefault="00A27DEE" w:rsidP="00A27DEE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27DEE">
        <w:rPr>
          <w:rFonts w:ascii="Times New Roman" w:hAnsi="Times New Roman" w:cs="Times New Roman"/>
          <w:kern w:val="26"/>
          <w:sz w:val="28"/>
          <w:szCs w:val="28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A27DEE" w:rsidRPr="00A27DEE" w:rsidRDefault="00A27DEE" w:rsidP="00A27DEE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27DEE">
        <w:rPr>
          <w:rFonts w:ascii="Times New Roman" w:hAnsi="Times New Roman" w:cs="Times New Roman"/>
          <w:kern w:val="26"/>
          <w:sz w:val="28"/>
          <w:szCs w:val="28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A27DEE" w:rsidRPr="00A27DEE" w:rsidRDefault="00A27DEE" w:rsidP="00A27DEE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27DEE">
        <w:rPr>
          <w:rFonts w:ascii="Times New Roman" w:hAnsi="Times New Roman" w:cs="Times New Roman"/>
          <w:kern w:val="26"/>
          <w:sz w:val="28"/>
          <w:szCs w:val="28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A27DEE" w:rsidRPr="00A27DEE" w:rsidRDefault="00A27DEE" w:rsidP="00A27DEE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27DEE">
        <w:rPr>
          <w:rFonts w:ascii="Times New Roman" w:hAnsi="Times New Roman" w:cs="Times New Roman"/>
          <w:kern w:val="26"/>
          <w:sz w:val="28"/>
          <w:szCs w:val="28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</w:t>
      </w:r>
      <w:r w:rsidRPr="00A27DEE">
        <w:rPr>
          <w:rFonts w:ascii="Times New Roman" w:hAnsi="Times New Roman" w:cs="Times New Roman"/>
          <w:kern w:val="26"/>
          <w:sz w:val="28"/>
          <w:szCs w:val="28"/>
        </w:rPr>
        <w:lastRenderedPageBreak/>
        <w:t>несправедливость по отношению к контрагентам, протекционизм внутри организации.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r w:rsidRPr="00A27DEE"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r w:rsidRPr="00A27DEE"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r w:rsidRPr="00A27DEE"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r w:rsidRPr="00A27DEE"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гостеприимство»– все положения данного Регламента обмена деловыми подарками применимы к ним равным образом</w:t>
      </w:r>
      <w:proofErr w:type="gramStart"/>
      <w:r w:rsidRPr="00A27DEE">
        <w:t>.</w:t>
      </w:r>
      <w:proofErr w:type="gramEnd"/>
    </w:p>
    <w:p w:rsidR="00A27DEE" w:rsidRPr="00A27DEE" w:rsidRDefault="00A27DEE" w:rsidP="00A27DEE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</w:rPr>
      </w:pPr>
      <w:r w:rsidRPr="00A27DEE">
        <w:rPr>
          <w:b/>
          <w:bCs/>
        </w:rPr>
        <w:t>. Правила обмена деловыми подарками и знаками делового гостеприимства</w:t>
      </w:r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r w:rsidRPr="00A27DEE"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r w:rsidRPr="00A27DEE"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r w:rsidRPr="00A27DEE"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</w:t>
      </w:r>
      <w:proofErr w:type="gramStart"/>
      <w:r w:rsidRPr="00A27DEE">
        <w:t>о(</w:t>
      </w:r>
      <w:proofErr w:type="gramEnd"/>
      <w:r w:rsidRPr="00A27DEE">
        <w:t>ее) деловых суждений и решений.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r w:rsidRPr="00A27DEE">
        <w:t xml:space="preserve"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</w:t>
      </w:r>
      <w:r w:rsidRPr="00A27DEE">
        <w:lastRenderedPageBreak/>
        <w:t>чем дарить или получать подарки, или участвовать в тех или иных представительских мероприятиях.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r w:rsidRPr="00A27DEE"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A27DEE" w:rsidRPr="00A27DEE" w:rsidRDefault="00A27DEE" w:rsidP="00A27DEE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27DEE">
        <w:rPr>
          <w:rFonts w:ascii="Times New Roman" w:hAnsi="Times New Roman" w:cs="Times New Roman"/>
          <w:kern w:val="26"/>
          <w:sz w:val="28"/>
          <w:szCs w:val="28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A27DEE" w:rsidRPr="00A27DEE" w:rsidRDefault="00A27DEE" w:rsidP="00A27DEE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27DEE">
        <w:rPr>
          <w:rFonts w:ascii="Times New Roman" w:hAnsi="Times New Roman" w:cs="Times New Roman"/>
          <w:kern w:val="26"/>
          <w:sz w:val="28"/>
          <w:szCs w:val="28"/>
        </w:rPr>
        <w:t xml:space="preserve">– для получения услуг, кредитов от </w:t>
      </w:r>
      <w:proofErr w:type="spellStart"/>
      <w:r w:rsidRPr="00A27DEE">
        <w:rPr>
          <w:rFonts w:ascii="Times New Roman" w:hAnsi="Times New Roman" w:cs="Times New Roman"/>
          <w:kern w:val="26"/>
          <w:sz w:val="28"/>
          <w:szCs w:val="28"/>
        </w:rPr>
        <w:t>аффилированных</w:t>
      </w:r>
      <w:proofErr w:type="spellEnd"/>
      <w:r w:rsidRPr="00A27DEE">
        <w:rPr>
          <w:rFonts w:ascii="Times New Roman" w:hAnsi="Times New Roman" w:cs="Times New Roman"/>
          <w:kern w:val="26"/>
          <w:sz w:val="28"/>
          <w:szCs w:val="28"/>
        </w:rPr>
        <w:t xml:space="preserve">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r w:rsidRPr="00A27DEE"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r w:rsidRPr="00A27DEE"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r w:rsidRPr="00A27DEE"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r w:rsidRPr="00A27DEE"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A27DEE">
        <w:t>Подарки и услуги не должны ставить под сомнение имидж или деловую репутацию организации или ее работника.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A27DEE"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A27DEE" w:rsidRPr="00A27DEE" w:rsidRDefault="00A27DEE" w:rsidP="00A27DEE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27DEE">
        <w:rPr>
          <w:rFonts w:ascii="Times New Roman" w:hAnsi="Times New Roman" w:cs="Times New Roman"/>
          <w:kern w:val="26"/>
          <w:sz w:val="28"/>
          <w:szCs w:val="28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A27DEE" w:rsidRPr="00A27DEE" w:rsidRDefault="00A27DEE" w:rsidP="00A27DEE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27DEE">
        <w:rPr>
          <w:rFonts w:ascii="Times New Roman" w:hAnsi="Times New Roman" w:cs="Times New Roman"/>
          <w:kern w:val="26"/>
          <w:sz w:val="28"/>
          <w:szCs w:val="28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A27DEE" w:rsidRPr="00A27DEE" w:rsidRDefault="00A27DEE" w:rsidP="00A27DEE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27DEE">
        <w:rPr>
          <w:rFonts w:ascii="Times New Roman" w:hAnsi="Times New Roman" w:cs="Times New Roman"/>
          <w:kern w:val="26"/>
          <w:sz w:val="28"/>
          <w:szCs w:val="28"/>
        </w:rPr>
        <w:lastRenderedPageBreak/>
        <w:t>– в случае</w:t>
      </w:r>
      <w:proofErr w:type="gramStart"/>
      <w:r w:rsidRPr="00A27DEE">
        <w:rPr>
          <w:rFonts w:ascii="Times New Roman" w:hAnsi="Times New Roman" w:cs="Times New Roman"/>
          <w:kern w:val="26"/>
          <w:sz w:val="28"/>
          <w:szCs w:val="28"/>
        </w:rPr>
        <w:t>,</w:t>
      </w:r>
      <w:proofErr w:type="gramEnd"/>
      <w:r w:rsidRPr="00A27DEE">
        <w:rPr>
          <w:rFonts w:ascii="Times New Roman" w:hAnsi="Times New Roman" w:cs="Times New Roman"/>
          <w:kern w:val="26"/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A27DEE"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A27DEE"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A27DEE" w:rsidRPr="00A27DEE" w:rsidRDefault="00A27DEE" w:rsidP="00A27DEE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</w:rPr>
      </w:pPr>
      <w:r w:rsidRPr="00A27DEE">
        <w:rPr>
          <w:b/>
          <w:bCs/>
        </w:rPr>
        <w:t>Область применения</w:t>
      </w:r>
    </w:p>
    <w:p w:rsidR="00A27DEE" w:rsidRPr="00A27DEE" w:rsidRDefault="00A27DEE" w:rsidP="00A27DEE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A27DEE"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FC3797" w:rsidRPr="00A27DEE" w:rsidRDefault="00FC3797">
      <w:pPr>
        <w:rPr>
          <w:rFonts w:ascii="Times New Roman" w:hAnsi="Times New Roman" w:cs="Times New Roman"/>
          <w:sz w:val="28"/>
          <w:szCs w:val="28"/>
        </w:rPr>
      </w:pPr>
    </w:p>
    <w:sectPr w:rsidR="00FC3797" w:rsidRPr="00A27DEE" w:rsidSect="0082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27DEE"/>
    <w:rsid w:val="004F0983"/>
    <w:rsid w:val="00826752"/>
    <w:rsid w:val="00A27DEE"/>
    <w:rsid w:val="00FC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67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uiPriority w:val="99"/>
    <w:rsid w:val="00A27DEE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4">
    <w:name w:val="caption"/>
    <w:basedOn w:val="a0"/>
    <w:next w:val="a0"/>
    <w:uiPriority w:val="99"/>
    <w:qFormat/>
    <w:rsid w:val="00A2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1026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Potapov</dc:creator>
  <cp:lastModifiedBy>Владимир</cp:lastModifiedBy>
  <cp:revision>2</cp:revision>
  <dcterms:created xsi:type="dcterms:W3CDTF">2018-02-04T11:55:00Z</dcterms:created>
  <dcterms:modified xsi:type="dcterms:W3CDTF">2018-02-04T11:55:00Z</dcterms:modified>
</cp:coreProperties>
</file>