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32" w:rsidRDefault="006B473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732">
        <w:tc>
          <w:tcPr>
            <w:tcW w:w="4677" w:type="dxa"/>
            <w:tcBorders>
              <w:top w:val="nil"/>
              <w:left w:val="nil"/>
              <w:bottom w:val="nil"/>
              <w:right w:val="nil"/>
            </w:tcBorders>
          </w:tcPr>
          <w:p w:rsidR="006B4732" w:rsidRDefault="006B4732">
            <w:pPr>
              <w:pStyle w:val="ConsPlusNormal"/>
            </w:pPr>
            <w:r>
              <w:t>27 октября 2022 года</w:t>
            </w:r>
          </w:p>
        </w:tc>
        <w:tc>
          <w:tcPr>
            <w:tcW w:w="4677" w:type="dxa"/>
            <w:tcBorders>
              <w:top w:val="nil"/>
              <w:left w:val="nil"/>
              <w:bottom w:val="nil"/>
              <w:right w:val="nil"/>
            </w:tcBorders>
          </w:tcPr>
          <w:p w:rsidR="006B4732" w:rsidRDefault="006B4732">
            <w:pPr>
              <w:pStyle w:val="ConsPlusNormal"/>
              <w:jc w:val="right"/>
            </w:pPr>
            <w:r>
              <w:t>N 46-з</w:t>
            </w:r>
          </w:p>
        </w:tc>
      </w:tr>
    </w:tbl>
    <w:p w:rsidR="006B4732" w:rsidRDefault="006B4732">
      <w:pPr>
        <w:pStyle w:val="ConsPlusNormal"/>
        <w:pBdr>
          <w:bottom w:val="single" w:sz="6" w:space="0" w:color="auto"/>
        </w:pBdr>
        <w:spacing w:before="100" w:after="100"/>
        <w:jc w:val="both"/>
        <w:rPr>
          <w:sz w:val="2"/>
          <w:szCs w:val="2"/>
        </w:rPr>
      </w:pPr>
    </w:p>
    <w:p w:rsidR="006B4732" w:rsidRDefault="006B4732">
      <w:pPr>
        <w:pStyle w:val="ConsPlusNormal"/>
        <w:jc w:val="both"/>
      </w:pPr>
    </w:p>
    <w:p w:rsidR="006B4732" w:rsidRDefault="006B4732">
      <w:pPr>
        <w:pStyle w:val="ConsPlusTitle"/>
        <w:jc w:val="center"/>
      </w:pPr>
      <w:r>
        <w:t>ЗАКОН</w:t>
      </w:r>
    </w:p>
    <w:p w:rsidR="006B4732" w:rsidRDefault="006B4732">
      <w:pPr>
        <w:pStyle w:val="ConsPlusTitle"/>
        <w:jc w:val="center"/>
      </w:pPr>
      <w:r>
        <w:t>ЯРОСЛАВСКОЙ ОБЛАСТИ</w:t>
      </w:r>
    </w:p>
    <w:p w:rsidR="006B4732" w:rsidRDefault="006B4732">
      <w:pPr>
        <w:pStyle w:val="ConsPlusTitle"/>
        <w:jc w:val="center"/>
      </w:pPr>
    </w:p>
    <w:p w:rsidR="006B4732" w:rsidRDefault="006B4732">
      <w:pPr>
        <w:pStyle w:val="ConsPlusTitle"/>
        <w:jc w:val="center"/>
      </w:pPr>
      <w:r>
        <w:t>О ВНЕСЕНИИ ИЗМЕНЕНИЙ В ЗАКОН ЯРОСЛАВСКОЙ ОБЛАСТИ "СОЦИАЛЬНЫЙ</w:t>
      </w:r>
    </w:p>
    <w:p w:rsidR="006B4732" w:rsidRDefault="006B4732">
      <w:pPr>
        <w:pStyle w:val="ConsPlusTitle"/>
        <w:jc w:val="center"/>
      </w:pPr>
      <w:r>
        <w:t>КОДЕКС ЯРОСЛАВСКОЙ ОБЛАСТИ"</w:t>
      </w:r>
    </w:p>
    <w:p w:rsidR="006B4732" w:rsidRDefault="006B4732">
      <w:pPr>
        <w:pStyle w:val="ConsPlusNormal"/>
        <w:jc w:val="both"/>
      </w:pPr>
    </w:p>
    <w:p w:rsidR="006B4732" w:rsidRDefault="006B4732">
      <w:pPr>
        <w:pStyle w:val="ConsPlusNormal"/>
        <w:jc w:val="right"/>
      </w:pPr>
      <w:r>
        <w:t>Принят</w:t>
      </w:r>
    </w:p>
    <w:p w:rsidR="006B4732" w:rsidRDefault="006B4732">
      <w:pPr>
        <w:pStyle w:val="ConsPlusNormal"/>
        <w:jc w:val="right"/>
      </w:pPr>
      <w:r>
        <w:t>Ярославской</w:t>
      </w:r>
    </w:p>
    <w:p w:rsidR="006B4732" w:rsidRDefault="006B4732">
      <w:pPr>
        <w:pStyle w:val="ConsPlusNormal"/>
        <w:jc w:val="right"/>
      </w:pPr>
      <w:r>
        <w:t>областной Думой</w:t>
      </w:r>
    </w:p>
    <w:p w:rsidR="006B4732" w:rsidRDefault="006B4732">
      <w:pPr>
        <w:pStyle w:val="ConsPlusNormal"/>
        <w:jc w:val="right"/>
      </w:pPr>
      <w:r>
        <w:t>25 октября 2022 года</w:t>
      </w:r>
    </w:p>
    <w:p w:rsidR="006B4732" w:rsidRDefault="006B4732">
      <w:pPr>
        <w:pStyle w:val="ConsPlusNormal"/>
        <w:jc w:val="both"/>
      </w:pPr>
    </w:p>
    <w:p w:rsidR="006B4732" w:rsidRDefault="006B4732">
      <w:pPr>
        <w:pStyle w:val="ConsPlusTitle"/>
        <w:ind w:firstLine="540"/>
        <w:jc w:val="both"/>
        <w:outlineLvl w:val="0"/>
      </w:pPr>
      <w:r>
        <w:t>Статья 1</w:t>
      </w:r>
    </w:p>
    <w:p w:rsidR="006B4732" w:rsidRDefault="006B4732">
      <w:pPr>
        <w:pStyle w:val="ConsPlusNormal"/>
        <w:jc w:val="both"/>
      </w:pPr>
    </w:p>
    <w:p w:rsidR="006B4732" w:rsidRDefault="006B4732">
      <w:pPr>
        <w:pStyle w:val="ConsPlusNormal"/>
        <w:ind w:firstLine="540"/>
        <w:jc w:val="both"/>
      </w:pPr>
      <w:r>
        <w:t xml:space="preserve">Внести в </w:t>
      </w:r>
      <w:hyperlink r:id="rId4">
        <w:r>
          <w:rPr>
            <w:color w:val="0000FF"/>
          </w:rPr>
          <w:t>Закон</w:t>
        </w:r>
      </w:hyperlink>
      <w:r>
        <w:t xml:space="preserve"> Ярославской области от 19.12.2008 N 65-з "Социальный кодекс Ярославской области" (Губернские вести, 2008, 20 декабря, N 116; Документ-Регион, 2009, 18 декабря, N 35-а; 2010, 9 апреля, N 22; 12 ноября, N 87; 2011, 8 апреля, N 26; 11 октября, N 83; 14 декабря, N 104; 2012, 29 июня, N 51-а; 13 ноября, N 93; 2013, 25 декабря, N 104; 2014, 17 октября, N 86; 26 декабря, N 111-а; 2015, 30 октября, N 89; 1 декабря, N 99; 2016, 26 февраля, N 16; 14 июня, N 51; 14 октября, N 90; 27 декабря, N 113; 2018, 22 июня, N 51; 26 декабря, N 112; 2019, 29 ноября, N 102; 2020, 20 марта, N 23; 2021, 26 февраля, N 16; 18 мая, N 39; 9 июля, N 55; 2022, 29 марта, N 24-а; 7 октября, N 83) следующие изменения:</w:t>
      </w:r>
    </w:p>
    <w:p w:rsidR="006B4732" w:rsidRDefault="006B4732">
      <w:pPr>
        <w:pStyle w:val="ConsPlusNormal"/>
        <w:spacing w:before="200"/>
        <w:ind w:firstLine="540"/>
        <w:jc w:val="both"/>
      </w:pPr>
      <w:r>
        <w:t xml:space="preserve">1) </w:t>
      </w:r>
      <w:hyperlink r:id="rId5">
        <w:r>
          <w:rPr>
            <w:color w:val="0000FF"/>
          </w:rPr>
          <w:t>главу 6</w:t>
        </w:r>
      </w:hyperlink>
      <w:r>
        <w:t xml:space="preserve"> дополнить статьей 25&lt;1&gt; следующего содержания:</w:t>
      </w:r>
    </w:p>
    <w:p w:rsidR="006B4732" w:rsidRDefault="006B4732">
      <w:pPr>
        <w:pStyle w:val="ConsPlusNormal"/>
        <w:spacing w:before="200"/>
        <w:ind w:firstLine="540"/>
        <w:jc w:val="both"/>
      </w:pPr>
      <w:r>
        <w:t>"Статья 25&lt;1&gt;. Семьи, имеющие трех и более детей, в том числе детей в возрасте до 23 лет</w:t>
      </w:r>
    </w:p>
    <w:p w:rsidR="006B4732" w:rsidRDefault="006B4732">
      <w:pPr>
        <w:pStyle w:val="ConsPlusNormal"/>
        <w:jc w:val="both"/>
      </w:pPr>
    </w:p>
    <w:p w:rsidR="006B4732" w:rsidRDefault="006B4732">
      <w:pPr>
        <w:pStyle w:val="ConsPlusNormal"/>
        <w:ind w:firstLine="540"/>
        <w:jc w:val="both"/>
      </w:pPr>
      <w:r>
        <w:t>1. Семьи, имеющие трех и более детей, в том числе детей в возрасте до 23 лет,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 том числе не менее одного совершеннолетнего ребенка в возрасте до 23 лет, обучающегося по очной форме обучения по основным образовательным программам в образовательных организациях (включая лиц, указанных в части 3 статьи 24 настоящего Кодекса). Один из родителей может являться иностранным гражданином, лицом без гражданства, на которого не распространяется социальная поддержка, установленная настоящим Кодексом.</w:t>
      </w:r>
    </w:p>
    <w:p w:rsidR="006B4732" w:rsidRDefault="006B4732">
      <w:pPr>
        <w:pStyle w:val="ConsPlusNormal"/>
        <w:spacing w:before="200"/>
        <w:ind w:firstLine="540"/>
        <w:jc w:val="both"/>
      </w:pPr>
      <w:r>
        <w:t>2. В состав семьи, указанной в части 1 настоящей статьи,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семьи, имеющей трех и более детей, в том числе детей в возрасте до 23 лет.</w:t>
      </w:r>
    </w:p>
    <w:p w:rsidR="006B4732" w:rsidRDefault="006B4732">
      <w:pPr>
        <w:pStyle w:val="ConsPlusNormal"/>
        <w:spacing w:before="200"/>
        <w:ind w:firstLine="540"/>
        <w:jc w:val="both"/>
      </w:pPr>
      <w:r>
        <w:t>3. Семьи, имеющие трех и более детей, в том числе детей в возрасте до 23 лет (члены семей, имеющих трех и более детей, в том числе детей в возрасте до 23 лет), имеют право на получение социальной поддержки, установленной статьей 24 настоящего Кодекса для семей, воспитывающих детей, а также:</w:t>
      </w:r>
    </w:p>
    <w:p w:rsidR="006B4732" w:rsidRDefault="006B4732">
      <w:pPr>
        <w:pStyle w:val="ConsPlusNormal"/>
        <w:spacing w:before="200"/>
        <w:ind w:firstLine="540"/>
        <w:jc w:val="both"/>
      </w:pPr>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6B4732" w:rsidRDefault="006B4732">
      <w:pPr>
        <w:pStyle w:val="ConsPlusNormal"/>
        <w:spacing w:before="200"/>
        <w:ind w:firstLine="540"/>
        <w:jc w:val="both"/>
      </w:pPr>
      <w:r>
        <w:t>2) социальной услуги по протезно-ортопедическому обслуживанию в соответствии со статьей 67 настоящего Кодекса;</w:t>
      </w:r>
    </w:p>
    <w:p w:rsidR="006B4732" w:rsidRDefault="006B4732">
      <w:pPr>
        <w:pStyle w:val="ConsPlusNormal"/>
        <w:spacing w:before="200"/>
        <w:ind w:firstLine="540"/>
        <w:jc w:val="both"/>
      </w:pPr>
      <w:r>
        <w:t>3) социальной услуги по обеспечению бесплатного посещения музеев в соответствии со статьей 70 настоящего Кодекса;</w:t>
      </w:r>
    </w:p>
    <w:p w:rsidR="006B4732" w:rsidRDefault="006B4732">
      <w:pPr>
        <w:pStyle w:val="ConsPlusNormal"/>
        <w:spacing w:before="200"/>
        <w:ind w:firstLine="540"/>
        <w:jc w:val="both"/>
      </w:pPr>
      <w:r>
        <w:t>4) социальной услуги по первоочередному приему в дошкольные образовательные организации в соответствии со статьей 71 настоящего Кодекса;</w:t>
      </w:r>
    </w:p>
    <w:p w:rsidR="006B4732" w:rsidRDefault="006B4732">
      <w:pPr>
        <w:pStyle w:val="ConsPlusNormal"/>
        <w:spacing w:before="200"/>
        <w:ind w:firstLine="540"/>
        <w:jc w:val="both"/>
      </w:pPr>
      <w:r>
        <w:t>5) компенсации расходов на оплату жилого помещения и коммунальных услуг в соответствии со статьей 72 настоящего Кодекса;</w:t>
      </w:r>
    </w:p>
    <w:p w:rsidR="006B4732" w:rsidRDefault="006B4732">
      <w:pPr>
        <w:pStyle w:val="ConsPlusNormal"/>
        <w:spacing w:before="200"/>
        <w:ind w:firstLine="540"/>
        <w:jc w:val="both"/>
      </w:pPr>
      <w:r>
        <w:lastRenderedPageBreak/>
        <w:t>6) помощи в газификации жилого помещения в соответствии со статьей 99&lt;1&gt; настоящего Кодекса.</w:t>
      </w:r>
    </w:p>
    <w:p w:rsidR="006B4732" w:rsidRDefault="006B4732">
      <w:pPr>
        <w:pStyle w:val="ConsPlusNormal"/>
        <w:spacing w:before="200"/>
        <w:ind w:firstLine="540"/>
        <w:jc w:val="both"/>
      </w:pPr>
      <w:r>
        <w:t>4. Семьи, имеющие трех и более детей, в том числе детей в возрасте до 23 лет, при наличии в составе такой семьи трех и более несовершеннолетних детей сохраняют право на получение мер социальной поддержки в размере и порядке, предусмотренном настоящим Кодексом для многодетных семей.";</w:t>
      </w:r>
    </w:p>
    <w:p w:rsidR="006B4732" w:rsidRDefault="006B4732">
      <w:pPr>
        <w:pStyle w:val="ConsPlusNormal"/>
        <w:spacing w:before="200"/>
        <w:ind w:firstLine="540"/>
        <w:jc w:val="both"/>
      </w:pPr>
      <w:r>
        <w:t xml:space="preserve">2) </w:t>
      </w:r>
      <w:hyperlink r:id="rId6">
        <w:r>
          <w:rPr>
            <w:color w:val="0000FF"/>
          </w:rPr>
          <w:t>часть 4 статьи 58</w:t>
        </w:r>
      </w:hyperlink>
      <w:r>
        <w:t xml:space="preserve"> дополнить пунктами 11 и 12 следующего содержания:</w:t>
      </w:r>
    </w:p>
    <w:p w:rsidR="006B4732" w:rsidRDefault="006B4732">
      <w:pPr>
        <w:pStyle w:val="ConsPlusNormal"/>
        <w:spacing w:before="200"/>
        <w:ind w:firstLine="540"/>
        <w:jc w:val="both"/>
      </w:pPr>
      <w:r>
        <w:t>"11) детям из семьи, имеющей трех и более детей, в том числе детей в возрасте до 23 лет, при наличии в составе такой семьи не более двух несовершеннолетних детей (в части проезда в городском и пригородном сообщении);</w:t>
      </w:r>
    </w:p>
    <w:p w:rsidR="006B4732" w:rsidRDefault="006B4732">
      <w:pPr>
        <w:pStyle w:val="ConsPlusNormal"/>
        <w:spacing w:before="200"/>
        <w:ind w:firstLine="540"/>
        <w:jc w:val="both"/>
      </w:pPr>
      <w:r>
        <w:t>12) 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(в части проезда в городском и пригородном сообщении).";</w:t>
      </w:r>
    </w:p>
    <w:p w:rsidR="006B4732" w:rsidRDefault="006B4732">
      <w:pPr>
        <w:pStyle w:val="ConsPlusNormal"/>
        <w:spacing w:before="200"/>
        <w:ind w:firstLine="540"/>
        <w:jc w:val="both"/>
      </w:pPr>
      <w:r>
        <w:t xml:space="preserve">3) </w:t>
      </w:r>
      <w:hyperlink r:id="rId7">
        <w:r>
          <w:rPr>
            <w:color w:val="0000FF"/>
          </w:rPr>
          <w:t>часть 1 статьи 67</w:t>
        </w:r>
      </w:hyperlink>
      <w:r>
        <w:t xml:space="preserve"> дополнить пунктом 5 следующего содержания:</w:t>
      </w:r>
    </w:p>
    <w:p w:rsidR="006B4732" w:rsidRDefault="006B4732">
      <w:pPr>
        <w:pStyle w:val="ConsPlusNormal"/>
        <w:spacing w:before="200"/>
        <w:ind w:firstLine="540"/>
        <w:jc w:val="both"/>
      </w:pPr>
      <w:r>
        <w:t>"5) членов семей, имеющих трех и более детей, в том числе детей в возрасте до 23 лет.";</w:t>
      </w:r>
    </w:p>
    <w:p w:rsidR="006B4732" w:rsidRDefault="006B4732">
      <w:pPr>
        <w:pStyle w:val="ConsPlusNormal"/>
        <w:spacing w:before="200"/>
        <w:ind w:firstLine="540"/>
        <w:jc w:val="both"/>
      </w:pPr>
      <w:r>
        <w:t xml:space="preserve">4) </w:t>
      </w:r>
      <w:hyperlink r:id="rId8">
        <w:r>
          <w:rPr>
            <w:color w:val="0000FF"/>
          </w:rPr>
          <w:t>часть 1 статьи 70</w:t>
        </w:r>
      </w:hyperlink>
      <w:r>
        <w:t xml:space="preserve"> после слов "многодетной семьи" дополнить словами "и семьи, имеющей трех и более детей, в том числе детей в возрасте до 23 лет,";</w:t>
      </w:r>
    </w:p>
    <w:p w:rsidR="006B4732" w:rsidRDefault="006B4732">
      <w:pPr>
        <w:pStyle w:val="ConsPlusNormal"/>
        <w:spacing w:before="200"/>
        <w:ind w:firstLine="540"/>
        <w:jc w:val="both"/>
      </w:pPr>
      <w:r>
        <w:t xml:space="preserve">5) </w:t>
      </w:r>
      <w:hyperlink r:id="rId9">
        <w:r>
          <w:rPr>
            <w:color w:val="0000FF"/>
          </w:rPr>
          <w:t>статью 71</w:t>
        </w:r>
      </w:hyperlink>
      <w:r>
        <w:t xml:space="preserve"> после слов "из многодетных семей," дополнить словами "детей из семей, имеющих трех и более детей, в том числе детей в возрасте до 23 лет,";</w:t>
      </w:r>
    </w:p>
    <w:p w:rsidR="006B4732" w:rsidRDefault="006B4732">
      <w:pPr>
        <w:pStyle w:val="ConsPlusNormal"/>
        <w:spacing w:before="200"/>
        <w:ind w:firstLine="540"/>
        <w:jc w:val="both"/>
      </w:pPr>
      <w:r>
        <w:t xml:space="preserve">6) в </w:t>
      </w:r>
      <w:hyperlink r:id="rId10">
        <w:r>
          <w:rPr>
            <w:color w:val="0000FF"/>
          </w:rPr>
          <w:t>статье 72</w:t>
        </w:r>
      </w:hyperlink>
      <w:r>
        <w:t>:</w:t>
      </w:r>
    </w:p>
    <w:p w:rsidR="006B4732" w:rsidRDefault="006B4732">
      <w:pPr>
        <w:pStyle w:val="ConsPlusNormal"/>
        <w:spacing w:before="200"/>
        <w:ind w:firstLine="540"/>
        <w:jc w:val="both"/>
      </w:pPr>
      <w:r>
        <w:t xml:space="preserve">а) </w:t>
      </w:r>
      <w:hyperlink r:id="rId11">
        <w:r>
          <w:rPr>
            <w:color w:val="0000FF"/>
          </w:rPr>
          <w:t>дополнить</w:t>
        </w:r>
      </w:hyperlink>
      <w:r>
        <w:t xml:space="preserve"> частями 2&lt;2&gt; и 2&lt;3&gt; следующего содержания:</w:t>
      </w:r>
    </w:p>
    <w:p w:rsidR="006B4732" w:rsidRDefault="006B4732">
      <w:pPr>
        <w:pStyle w:val="ConsPlusNormal"/>
        <w:spacing w:before="200"/>
        <w:ind w:firstLine="540"/>
        <w:jc w:val="both"/>
      </w:pPr>
      <w:r>
        <w:t>"2&lt;2&gt;. Компенсация расходов на оплату жилого помещения и коммунальных услуг семьям, имеющим трех и более детей, в том числе детей в возрасте до 23 лет, осуществляется:</w:t>
      </w:r>
    </w:p>
    <w:p w:rsidR="006B4732" w:rsidRDefault="006B4732">
      <w:pPr>
        <w:pStyle w:val="ConsPlusNormal"/>
        <w:spacing w:before="200"/>
        <w:ind w:firstLine="540"/>
        <w:jc w:val="both"/>
      </w:pPr>
      <w:r>
        <w:t>1) в размере 15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6B4732" w:rsidRDefault="006B4732">
      <w:pPr>
        <w:pStyle w:val="ConsPlusNormal"/>
        <w:spacing w:before="200"/>
        <w:ind w:firstLine="540"/>
        <w:jc w:val="both"/>
      </w:pPr>
      <w:r>
        <w:t>2) в размере 15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6B4732" w:rsidRDefault="006B4732">
      <w:pPr>
        <w:pStyle w:val="ConsPlusNormal"/>
        <w:spacing w:before="200"/>
        <w:ind w:firstLine="540"/>
        <w:jc w:val="both"/>
      </w:pPr>
      <w:r>
        <w:t>3) в размере 15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6B4732" w:rsidRDefault="006B4732">
      <w:pPr>
        <w:pStyle w:val="ConsPlusNormal"/>
        <w:spacing w:before="200"/>
        <w:ind w:firstLine="540"/>
        <w:jc w:val="both"/>
      </w:pPr>
      <w:r>
        <w:t>4) в размере 15 процентов платы за коммунальные услуги в пределах установленных нормативов потребления.</w:t>
      </w:r>
    </w:p>
    <w:p w:rsidR="006B4732" w:rsidRDefault="006B4732">
      <w:pPr>
        <w:pStyle w:val="ConsPlusNormal"/>
        <w:spacing w:before="200"/>
        <w:ind w:firstLine="540"/>
        <w:jc w:val="both"/>
      </w:pPr>
      <w:r>
        <w:t>2&lt;3&gt;. Предусмотренная частью 2&lt;2&gt; настоящей статьи мера социальной поддержки предоставляется семьям, имеющим трех и более детей, в том числе детей в возрасте до 23 лет, при условии, что среднедушевой доход такой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расходов на оплату жилого помещения и коммунальных услуг,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6B4732" w:rsidRDefault="006B4732">
      <w:pPr>
        <w:pStyle w:val="ConsPlusNormal"/>
        <w:spacing w:before="200"/>
        <w:ind w:firstLine="540"/>
        <w:jc w:val="both"/>
      </w:pPr>
      <w:r>
        <w:t xml:space="preserve">б) </w:t>
      </w:r>
      <w:hyperlink r:id="rId12">
        <w:r>
          <w:rPr>
            <w:color w:val="0000FF"/>
          </w:rPr>
          <w:t>часть 4</w:t>
        </w:r>
      </w:hyperlink>
      <w:r>
        <w:t xml:space="preserve"> изложить в следующей редакции:</w:t>
      </w:r>
    </w:p>
    <w:p w:rsidR="006B4732" w:rsidRDefault="006B4732">
      <w:pPr>
        <w:pStyle w:val="ConsPlusNormal"/>
        <w:spacing w:before="200"/>
        <w:ind w:firstLine="540"/>
        <w:jc w:val="both"/>
      </w:pPr>
      <w:r>
        <w:t>"4. Предусмотренные частями 2&lt;1&gt;, 2&lt;2&gt; и 3 настоящей статьи меры социальной поддержки предоставляются совместно проживающим членам многодетных семей, семей, имеющих трех и более детей, в том числе детей в возрасте до 23 лет, либо приемных семей.</w:t>
      </w:r>
    </w:p>
    <w:p w:rsidR="006B4732" w:rsidRDefault="006B4732">
      <w:pPr>
        <w:pStyle w:val="ConsPlusNormal"/>
        <w:spacing w:before="200"/>
        <w:ind w:firstLine="540"/>
        <w:jc w:val="both"/>
      </w:pPr>
      <w:r>
        <w:lastRenderedPageBreak/>
        <w:t>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предоставляются меры социальной поддержки, предусмотренные частью 2&lt;2&gt; настоящей статьи, вне зависимости от размера среднедушевого дохода семьи.";</w:t>
      </w:r>
    </w:p>
    <w:p w:rsidR="006B4732" w:rsidRDefault="006B4732">
      <w:pPr>
        <w:pStyle w:val="ConsPlusNormal"/>
        <w:spacing w:before="200"/>
        <w:ind w:firstLine="540"/>
        <w:jc w:val="both"/>
      </w:pPr>
      <w:r>
        <w:t xml:space="preserve">7) </w:t>
      </w:r>
      <w:hyperlink r:id="rId13">
        <w:r>
          <w:rPr>
            <w:color w:val="0000FF"/>
          </w:rPr>
          <w:t>часть 3 статьи 74&lt;1&gt;</w:t>
        </w:r>
      </w:hyperlink>
      <w:r>
        <w:t xml:space="preserve"> дополнить абзацем следующего содержания:</w:t>
      </w:r>
    </w:p>
    <w:p w:rsidR="006B4732" w:rsidRDefault="006B4732">
      <w:pPr>
        <w:pStyle w:val="ConsPlusNormal"/>
        <w:spacing w:before="200"/>
        <w:ind w:firstLine="540"/>
        <w:jc w:val="both"/>
      </w:pPr>
      <w:r>
        <w:t>"Компенсация части родительской платы в дошкольной образовательной организации семьям, имеющим трех и более детей, в том числе детей в возрасте до 23 лет, назначается и выплачивается при условии, что среднедушевой доход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части родительской платы в дошкольной образовательной организации,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6B4732" w:rsidRDefault="006B4732">
      <w:pPr>
        <w:pStyle w:val="ConsPlusNormal"/>
        <w:spacing w:before="200"/>
        <w:ind w:firstLine="540"/>
        <w:jc w:val="both"/>
      </w:pPr>
      <w:r>
        <w:t xml:space="preserve">8) </w:t>
      </w:r>
      <w:hyperlink r:id="rId14">
        <w:r>
          <w:rPr>
            <w:color w:val="0000FF"/>
          </w:rPr>
          <w:t>часть 2 статьи 99&lt;1&gt;</w:t>
        </w:r>
      </w:hyperlink>
      <w:r>
        <w:t xml:space="preserve"> дополнить пунктом 2&lt;1&gt; следующего содержания:</w:t>
      </w:r>
    </w:p>
    <w:p w:rsidR="006B4732" w:rsidRDefault="006B4732">
      <w:pPr>
        <w:pStyle w:val="ConsPlusNormal"/>
        <w:spacing w:before="200"/>
        <w:ind w:firstLine="540"/>
        <w:jc w:val="both"/>
      </w:pPr>
      <w:r>
        <w:t>"2&lt;1&gt;) семьям, имеющим трех и более детей, в том числе детей в возрасте до 23 лет;".</w:t>
      </w:r>
    </w:p>
    <w:p w:rsidR="006B4732" w:rsidRDefault="006B4732">
      <w:pPr>
        <w:pStyle w:val="ConsPlusNormal"/>
        <w:jc w:val="both"/>
      </w:pPr>
    </w:p>
    <w:p w:rsidR="006B4732" w:rsidRDefault="006B4732">
      <w:pPr>
        <w:pStyle w:val="ConsPlusTitle"/>
        <w:ind w:firstLine="540"/>
        <w:jc w:val="both"/>
        <w:outlineLvl w:val="0"/>
      </w:pPr>
      <w:r>
        <w:t>Статья 2</w:t>
      </w:r>
    </w:p>
    <w:p w:rsidR="006B4732" w:rsidRDefault="006B4732">
      <w:pPr>
        <w:pStyle w:val="ConsPlusNormal"/>
        <w:jc w:val="both"/>
      </w:pPr>
    </w:p>
    <w:p w:rsidR="006B4732" w:rsidRDefault="006B4732">
      <w:pPr>
        <w:pStyle w:val="ConsPlusNormal"/>
        <w:ind w:firstLine="540"/>
        <w:jc w:val="both"/>
      </w:pPr>
      <w:r>
        <w:t>Настоящий Закон вступает в силу с 1 января 2023 года.</w:t>
      </w:r>
    </w:p>
    <w:p w:rsidR="006B4732" w:rsidRDefault="006B4732">
      <w:pPr>
        <w:pStyle w:val="ConsPlusNormal"/>
        <w:jc w:val="both"/>
      </w:pPr>
    </w:p>
    <w:p w:rsidR="006B4732" w:rsidRDefault="006B4732">
      <w:pPr>
        <w:pStyle w:val="ConsPlusNormal"/>
        <w:jc w:val="right"/>
      </w:pPr>
      <w:r>
        <w:t>Губернатор</w:t>
      </w:r>
    </w:p>
    <w:p w:rsidR="006B4732" w:rsidRDefault="006B4732">
      <w:pPr>
        <w:pStyle w:val="ConsPlusNormal"/>
        <w:jc w:val="right"/>
      </w:pPr>
      <w:r>
        <w:t>Ярославской области</w:t>
      </w:r>
    </w:p>
    <w:p w:rsidR="006B4732" w:rsidRDefault="006B4732">
      <w:pPr>
        <w:pStyle w:val="ConsPlusNormal"/>
        <w:jc w:val="right"/>
      </w:pPr>
      <w:r>
        <w:t>М.Я.ЕВРАЕВ</w:t>
      </w:r>
    </w:p>
    <w:p w:rsidR="006B4732" w:rsidRDefault="006B4732">
      <w:pPr>
        <w:pStyle w:val="ConsPlusNormal"/>
      </w:pPr>
      <w:r>
        <w:t>г. Ярославль</w:t>
      </w:r>
    </w:p>
    <w:p w:rsidR="006B4732" w:rsidRDefault="006B4732">
      <w:pPr>
        <w:pStyle w:val="ConsPlusNormal"/>
        <w:spacing w:before="200"/>
      </w:pPr>
      <w:r>
        <w:t>27 октября 2022 года</w:t>
      </w:r>
    </w:p>
    <w:p w:rsidR="006B4732" w:rsidRDefault="006B4732">
      <w:pPr>
        <w:pStyle w:val="ConsPlusNormal"/>
        <w:spacing w:before="200"/>
      </w:pPr>
      <w:r>
        <w:t>N 46-з</w:t>
      </w:r>
    </w:p>
    <w:p w:rsidR="006B4732" w:rsidRDefault="006B4732">
      <w:pPr>
        <w:pStyle w:val="ConsPlusNormal"/>
        <w:jc w:val="both"/>
      </w:pPr>
    </w:p>
    <w:p w:rsidR="006B4732" w:rsidRDefault="006B4732">
      <w:pPr>
        <w:pStyle w:val="ConsPlusNormal"/>
        <w:jc w:val="both"/>
      </w:pPr>
    </w:p>
    <w:p w:rsidR="006B4732" w:rsidRDefault="006B4732">
      <w:pPr>
        <w:pStyle w:val="ConsPlusNormal"/>
        <w:pBdr>
          <w:bottom w:val="single" w:sz="6" w:space="0" w:color="auto"/>
        </w:pBdr>
        <w:spacing w:before="100" w:after="100"/>
        <w:jc w:val="both"/>
        <w:rPr>
          <w:sz w:val="2"/>
          <w:szCs w:val="2"/>
        </w:rPr>
      </w:pPr>
    </w:p>
    <w:p w:rsidR="00904B56" w:rsidRDefault="00904B56"/>
    <w:sectPr w:rsidR="00904B56" w:rsidSect="0042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32"/>
    <w:rsid w:val="00032186"/>
    <w:rsid w:val="004660C1"/>
    <w:rsid w:val="006B4732"/>
    <w:rsid w:val="0090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D7B9"/>
  <w15:chartTrackingRefBased/>
  <w15:docId w15:val="{6C364D4D-332A-4FFB-884A-F2C506B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47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47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B0DD7AC49493E4FB291BB2DFC885B24BCD11EDB22123E2E216B11DE1D9D74CA07500CF25D81E0947C52C99159AEAC94577765F21A0EC513FB255EQ5LDG" TargetMode="External"/><Relationship Id="rId13" Type="http://schemas.openxmlformats.org/officeDocument/2006/relationships/hyperlink" Target="consultantplus://offline/ref=5F8B0DD7AC49493E4FB291BB2DFC885B24BCD11EDB22123E2E216B11DE1D9D74CA07500CF25D81E791755C9AC316AFF0D2006466F11A0DC40FQFLBG" TargetMode="External"/><Relationship Id="rId3" Type="http://schemas.openxmlformats.org/officeDocument/2006/relationships/webSettings" Target="webSettings.xml"/><Relationship Id="rId7" Type="http://schemas.openxmlformats.org/officeDocument/2006/relationships/hyperlink" Target="consultantplus://offline/ref=5F8B0DD7AC49493E4FB291BB2DFC885B24BCD11EDB22123E2E216B11DE1D9D74CA07500CF25D81E0947C52CB9559AEAC94577765F21A0EC513FB255EQ5LDG" TargetMode="External"/><Relationship Id="rId12" Type="http://schemas.openxmlformats.org/officeDocument/2006/relationships/hyperlink" Target="consultantplus://offline/ref=5F8B0DD7AC49493E4FB291BB2DFC885B24BCD11EDB22123E2E216B11DE1D9D74CA07500CF25D81E0947D57CF9559AEAC94577765F21A0EC513FB255EQ5LD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8B0DD7AC49493E4FB291BB2DFC885B24BCD11EDB22123E2E216B11DE1D9D74CA07500CF25D81E0947D55CC9759AEAC94577765F21A0EC513FB255EQ5LDG" TargetMode="External"/><Relationship Id="rId11" Type="http://schemas.openxmlformats.org/officeDocument/2006/relationships/hyperlink" Target="consultantplus://offline/ref=5F8B0DD7AC49493E4FB291BB2DFC885B24BCD11EDB22123E2E216B11DE1D9D74CA07500CF25D81E0947C52C99A59AEAC94577765F21A0EC513FB255EQ5LDG" TargetMode="External"/><Relationship Id="rId5" Type="http://schemas.openxmlformats.org/officeDocument/2006/relationships/hyperlink" Target="consultantplus://offline/ref=5F8B0DD7AC49493E4FB291BB2DFC885B24BCD11EDB22123E2E216B11DE1D9D74CA07500CF25D81E0947C56CC9159AEAC94577765F21A0EC513FB255EQ5LDG" TargetMode="External"/><Relationship Id="rId15" Type="http://schemas.openxmlformats.org/officeDocument/2006/relationships/fontTable" Target="fontTable.xml"/><Relationship Id="rId10" Type="http://schemas.openxmlformats.org/officeDocument/2006/relationships/hyperlink" Target="consultantplus://offline/ref=5F8B0DD7AC49493E4FB291BB2DFC885B24BCD11EDB22123E2E216B11DE1D9D74CA07500CF25D81E0947C52C99A59AEAC94577765F21A0EC513FB255EQ5LDG" TargetMode="External"/><Relationship Id="rId4" Type="http://schemas.openxmlformats.org/officeDocument/2006/relationships/hyperlink" Target="consultantplus://offline/ref=5F8B0DD7AC49493E4FB291BB2DFC885B24BCD11EDB22123E2E216B11DE1D9D74CA07500CE05DD9EC967E49CF934CF8FDD2Q0L0G" TargetMode="External"/><Relationship Id="rId9" Type="http://schemas.openxmlformats.org/officeDocument/2006/relationships/hyperlink" Target="consultantplus://offline/ref=5F8B0DD7AC49493E4FB291BB2DFC885B24BCD11EDB22123E2E216B11DE1D9D74CA07500CF25D81E0947D55C89759AEAC94577765F21A0EC513FB255EQ5LDG" TargetMode="External"/><Relationship Id="rId14" Type="http://schemas.openxmlformats.org/officeDocument/2006/relationships/hyperlink" Target="consultantplus://offline/ref=5F8B0DD7AC49493E4FB291BB2DFC885B24BCD11EDB22123E2E216B11DE1D9D74CA07500CF25D81E79D7F5C9AC316AFF0D2006466F11A0DC40FQF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2</cp:revision>
  <dcterms:created xsi:type="dcterms:W3CDTF">2022-12-20T11:23:00Z</dcterms:created>
  <dcterms:modified xsi:type="dcterms:W3CDTF">2022-12-20T11:23:00Z</dcterms:modified>
</cp:coreProperties>
</file>